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0EC" w:rsidRPr="008650EC" w:rsidRDefault="008650EC" w:rsidP="008650EC">
      <w:pPr>
        <w:spacing w:line="480" w:lineRule="auto"/>
        <w:rPr>
          <w:rFonts w:ascii="Times New Roman" w:hAnsi="Times New Roman" w:cs="Times New Roman"/>
          <w:sz w:val="24"/>
          <w:szCs w:val="24"/>
        </w:rPr>
      </w:pPr>
      <w:r w:rsidRPr="008650EC">
        <w:rPr>
          <w:rFonts w:ascii="Times New Roman" w:hAnsi="Times New Roman" w:cs="Times New Roman"/>
          <w:sz w:val="24"/>
          <w:szCs w:val="24"/>
        </w:rPr>
        <w:t>Name</w:t>
      </w:r>
    </w:p>
    <w:p w:rsidR="008650EC" w:rsidRPr="008650EC" w:rsidRDefault="008650EC" w:rsidP="008650EC">
      <w:pPr>
        <w:spacing w:line="480" w:lineRule="auto"/>
        <w:rPr>
          <w:rFonts w:ascii="Times New Roman" w:hAnsi="Times New Roman" w:cs="Times New Roman"/>
          <w:sz w:val="24"/>
          <w:szCs w:val="24"/>
        </w:rPr>
      </w:pPr>
      <w:r w:rsidRPr="008650EC">
        <w:rPr>
          <w:rFonts w:ascii="Times New Roman" w:hAnsi="Times New Roman" w:cs="Times New Roman"/>
          <w:sz w:val="24"/>
          <w:szCs w:val="24"/>
        </w:rPr>
        <w:t>Name of student</w:t>
      </w:r>
    </w:p>
    <w:p w:rsidR="008650EC" w:rsidRPr="008650EC" w:rsidRDefault="008650EC" w:rsidP="008650EC">
      <w:pPr>
        <w:spacing w:line="480" w:lineRule="auto"/>
        <w:rPr>
          <w:rFonts w:ascii="Times New Roman" w:hAnsi="Times New Roman" w:cs="Times New Roman"/>
          <w:sz w:val="24"/>
          <w:szCs w:val="24"/>
        </w:rPr>
      </w:pPr>
      <w:r w:rsidRPr="008650EC">
        <w:rPr>
          <w:rFonts w:ascii="Times New Roman" w:hAnsi="Times New Roman" w:cs="Times New Roman"/>
          <w:sz w:val="24"/>
          <w:szCs w:val="24"/>
        </w:rPr>
        <w:t>Name of course</w:t>
      </w:r>
    </w:p>
    <w:p w:rsidR="008650EC" w:rsidRPr="008650EC" w:rsidRDefault="008650EC" w:rsidP="008650EC">
      <w:pPr>
        <w:spacing w:line="480" w:lineRule="auto"/>
        <w:rPr>
          <w:rFonts w:ascii="Times New Roman" w:hAnsi="Times New Roman" w:cs="Times New Roman"/>
          <w:sz w:val="24"/>
          <w:szCs w:val="24"/>
        </w:rPr>
      </w:pPr>
      <w:r w:rsidRPr="008650EC">
        <w:rPr>
          <w:rFonts w:ascii="Times New Roman" w:hAnsi="Times New Roman" w:cs="Times New Roman"/>
          <w:sz w:val="24"/>
          <w:szCs w:val="24"/>
        </w:rPr>
        <w:t>Date</w:t>
      </w:r>
    </w:p>
    <w:p w:rsidR="008650EC" w:rsidRPr="00E674FE" w:rsidRDefault="008650EC" w:rsidP="008650EC">
      <w:pPr>
        <w:spacing w:line="480" w:lineRule="auto"/>
        <w:rPr>
          <w:rFonts w:ascii="Times New Roman" w:hAnsi="Times New Roman" w:cs="Times New Roman"/>
          <w:b/>
          <w:sz w:val="24"/>
          <w:szCs w:val="24"/>
        </w:rPr>
      </w:pPr>
      <w:r w:rsidRPr="00E674FE">
        <w:rPr>
          <w:rFonts w:ascii="Times New Roman" w:hAnsi="Times New Roman" w:cs="Times New Roman"/>
          <w:b/>
          <w:sz w:val="24"/>
          <w:szCs w:val="24"/>
        </w:rPr>
        <w:t>The difference in gend</w:t>
      </w:r>
      <w:r w:rsidR="00E674FE" w:rsidRPr="00E674FE">
        <w:rPr>
          <w:rFonts w:ascii="Times New Roman" w:hAnsi="Times New Roman" w:cs="Times New Roman"/>
          <w:b/>
          <w:sz w:val="24"/>
          <w:szCs w:val="24"/>
        </w:rPr>
        <w:t>er, sexual orientation, and sex</w:t>
      </w:r>
    </w:p>
    <w:p w:rsidR="008650EC" w:rsidRPr="008650EC" w:rsidRDefault="008650EC" w:rsidP="00E674FE">
      <w:pPr>
        <w:spacing w:line="480" w:lineRule="auto"/>
        <w:ind w:firstLine="720"/>
        <w:rPr>
          <w:rFonts w:ascii="Times New Roman" w:hAnsi="Times New Roman" w:cs="Times New Roman"/>
          <w:sz w:val="24"/>
          <w:szCs w:val="24"/>
        </w:rPr>
      </w:pPr>
      <w:r w:rsidRPr="008650EC">
        <w:rPr>
          <w:rFonts w:ascii="Times New Roman" w:hAnsi="Times New Roman" w:cs="Times New Roman"/>
          <w:sz w:val="24"/>
          <w:szCs w:val="24"/>
        </w:rPr>
        <w:t>A thin or rather confusing line exists in as far as the difference among these three concepts is concerned. It is not clear which precedes the other as one may lead to the other, and the reverse in that much respect holds true. Sexual orientation refers to the mental attraction of one person to another person, and it usually takes three main known forms; heterosexuality that is of opposite sex, homosexuality that is of same-sex attraction and finally bisexuality where one will have comfort being with either male or female. Sex is predominantly predetermined by the processes after fertilization that dictates whether one will be born male or female. Gender, on the other hand, refers to societal roles that one plays as either male or female in accordance to the norms of the environment in which they are raised and used to (Anne, 90).</w:t>
      </w:r>
    </w:p>
    <w:p w:rsidR="008650EC" w:rsidRPr="00E674FE" w:rsidRDefault="00E674FE" w:rsidP="008650EC">
      <w:pPr>
        <w:spacing w:line="480" w:lineRule="auto"/>
        <w:rPr>
          <w:rFonts w:ascii="Times New Roman" w:hAnsi="Times New Roman" w:cs="Times New Roman"/>
          <w:b/>
          <w:sz w:val="24"/>
          <w:szCs w:val="24"/>
        </w:rPr>
      </w:pPr>
      <w:r w:rsidRPr="00E674FE">
        <w:rPr>
          <w:rFonts w:ascii="Times New Roman" w:hAnsi="Times New Roman" w:cs="Times New Roman"/>
          <w:b/>
          <w:sz w:val="24"/>
          <w:szCs w:val="24"/>
        </w:rPr>
        <w:t>The</w:t>
      </w:r>
      <w:r w:rsidR="008650EC" w:rsidRPr="00E674FE">
        <w:rPr>
          <w:rFonts w:ascii="Times New Roman" w:hAnsi="Times New Roman" w:cs="Times New Roman"/>
          <w:b/>
          <w:sz w:val="24"/>
          <w:szCs w:val="24"/>
        </w:rPr>
        <w:t xml:space="preserve"> relationships</w:t>
      </w:r>
    </w:p>
    <w:p w:rsidR="008650EC" w:rsidRPr="008650EC" w:rsidRDefault="008650EC" w:rsidP="00E674FE">
      <w:pPr>
        <w:spacing w:line="480" w:lineRule="auto"/>
        <w:ind w:firstLine="720"/>
        <w:rPr>
          <w:rFonts w:ascii="Times New Roman" w:hAnsi="Times New Roman" w:cs="Times New Roman"/>
          <w:sz w:val="24"/>
          <w:szCs w:val="24"/>
        </w:rPr>
      </w:pPr>
      <w:r w:rsidRPr="008650EC">
        <w:rPr>
          <w:rFonts w:ascii="Times New Roman" w:hAnsi="Times New Roman" w:cs="Times New Roman"/>
          <w:sz w:val="24"/>
          <w:szCs w:val="24"/>
        </w:rPr>
        <w:t xml:space="preserve">Although there can be seen differences, illustrations of these very differences point out similarities. While knowingly going to bed as female or male, which as per definition is </w:t>
      </w:r>
      <w:proofErr w:type="gramStart"/>
      <w:r w:rsidRPr="008650EC">
        <w:rPr>
          <w:rFonts w:ascii="Times New Roman" w:hAnsi="Times New Roman" w:cs="Times New Roman"/>
          <w:sz w:val="24"/>
          <w:szCs w:val="24"/>
        </w:rPr>
        <w:t>gender,</w:t>
      </w:r>
      <w:proofErr w:type="gramEnd"/>
      <w:r w:rsidRPr="008650EC">
        <w:rPr>
          <w:rFonts w:ascii="Times New Roman" w:hAnsi="Times New Roman" w:cs="Times New Roman"/>
          <w:sz w:val="24"/>
          <w:szCs w:val="24"/>
        </w:rPr>
        <w:t xml:space="preserve"> one may be going to that bed with somebody of their preference and attraction. That is just as plain as it is without regard to who they are, male or female. This is when and where sexual orientation and gender close in on the relationship. These `two` love birds obviously have distinctive features in their genitalia, and that is sex (Anne, 75). </w:t>
      </w:r>
    </w:p>
    <w:p w:rsidR="008650EC" w:rsidRPr="00E674FE" w:rsidRDefault="008650EC" w:rsidP="008650EC">
      <w:pPr>
        <w:spacing w:line="480" w:lineRule="auto"/>
        <w:rPr>
          <w:rFonts w:ascii="Times New Roman" w:hAnsi="Times New Roman" w:cs="Times New Roman"/>
          <w:b/>
          <w:sz w:val="24"/>
          <w:szCs w:val="24"/>
        </w:rPr>
      </w:pPr>
      <w:r w:rsidRPr="00E674FE">
        <w:rPr>
          <w:rFonts w:ascii="Times New Roman" w:hAnsi="Times New Roman" w:cs="Times New Roman"/>
          <w:b/>
          <w:sz w:val="24"/>
          <w:szCs w:val="24"/>
        </w:rPr>
        <w:lastRenderedPageBreak/>
        <w:t>Example of a non-American gender role described</w:t>
      </w:r>
    </w:p>
    <w:p w:rsidR="008650EC" w:rsidRPr="008650EC" w:rsidRDefault="008650EC" w:rsidP="008650EC">
      <w:pPr>
        <w:spacing w:line="480" w:lineRule="auto"/>
        <w:rPr>
          <w:rFonts w:ascii="Times New Roman" w:hAnsi="Times New Roman" w:cs="Times New Roman"/>
          <w:sz w:val="24"/>
          <w:szCs w:val="24"/>
        </w:rPr>
      </w:pPr>
      <w:r w:rsidRPr="008650EC">
        <w:rPr>
          <w:rFonts w:ascii="Times New Roman" w:hAnsi="Times New Roman" w:cs="Times New Roman"/>
          <w:sz w:val="24"/>
          <w:szCs w:val="24"/>
        </w:rPr>
        <w:t>Different societies have the different view on gender. Some communities believe that it is the sole duty of the man to fend and provide for his family. In this regard, the man would strive even when they are sick fend, and that that fails in this role is laughed off and deemed as less of being one.</w:t>
      </w: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8650EC">
      <w:pPr>
        <w:spacing w:line="480" w:lineRule="auto"/>
        <w:rPr>
          <w:rFonts w:ascii="Times New Roman" w:hAnsi="Times New Roman" w:cs="Times New Roman"/>
          <w:sz w:val="24"/>
          <w:szCs w:val="24"/>
        </w:rPr>
      </w:pPr>
    </w:p>
    <w:p w:rsidR="008650EC" w:rsidRPr="008650EC" w:rsidRDefault="008650EC" w:rsidP="00E674FE">
      <w:pPr>
        <w:spacing w:line="480" w:lineRule="auto"/>
        <w:jc w:val="center"/>
        <w:rPr>
          <w:rFonts w:ascii="Times New Roman" w:hAnsi="Times New Roman" w:cs="Times New Roman"/>
          <w:sz w:val="24"/>
          <w:szCs w:val="24"/>
        </w:rPr>
      </w:pPr>
      <w:r w:rsidRPr="008650EC">
        <w:rPr>
          <w:rFonts w:ascii="Times New Roman" w:hAnsi="Times New Roman" w:cs="Times New Roman"/>
          <w:sz w:val="24"/>
          <w:szCs w:val="24"/>
        </w:rPr>
        <w:lastRenderedPageBreak/>
        <w:t>Works cited</w:t>
      </w:r>
    </w:p>
    <w:p w:rsidR="008650EC" w:rsidRPr="008650EC" w:rsidRDefault="008650EC" w:rsidP="008650EC">
      <w:pPr>
        <w:spacing w:line="480" w:lineRule="auto"/>
        <w:rPr>
          <w:rFonts w:ascii="Times New Roman" w:hAnsi="Times New Roman" w:cs="Times New Roman"/>
          <w:sz w:val="24"/>
          <w:szCs w:val="24"/>
        </w:rPr>
      </w:pPr>
      <w:r w:rsidRPr="008650EC">
        <w:rPr>
          <w:rFonts w:ascii="Times New Roman" w:hAnsi="Times New Roman" w:cs="Times New Roman"/>
          <w:sz w:val="24"/>
          <w:szCs w:val="24"/>
        </w:rPr>
        <w:t>Mary Anne, C. "Disaggregating gender from sex and sexual orientation: The effeminate man in the law and feminist jurisprudence." Yale Law Journal (1995): 1-105.</w:t>
      </w:r>
    </w:p>
    <w:p w:rsidR="00341BF0" w:rsidRPr="00E6705D" w:rsidRDefault="00341BF0" w:rsidP="00341BF0">
      <w:pPr>
        <w:spacing w:line="480" w:lineRule="auto"/>
        <w:rPr>
          <w:rFonts w:ascii="Times New Roman" w:hAnsi="Times New Roman" w:cs="Times New Roman"/>
          <w:sz w:val="24"/>
          <w:szCs w:val="24"/>
        </w:rPr>
      </w:pPr>
    </w:p>
    <w:sectPr w:rsidR="00341BF0" w:rsidRPr="00E6705D" w:rsidSect="00E42A9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248" w:rsidRDefault="00825248" w:rsidP="00E6705D">
      <w:pPr>
        <w:spacing w:after="0" w:line="240" w:lineRule="auto"/>
      </w:pPr>
      <w:r>
        <w:separator/>
      </w:r>
    </w:p>
  </w:endnote>
  <w:endnote w:type="continuationSeparator" w:id="0">
    <w:p w:rsidR="00825248" w:rsidRDefault="00825248" w:rsidP="00E670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248" w:rsidRDefault="00825248" w:rsidP="00E6705D">
      <w:pPr>
        <w:spacing w:after="0" w:line="240" w:lineRule="auto"/>
      </w:pPr>
      <w:r>
        <w:separator/>
      </w:r>
    </w:p>
  </w:footnote>
  <w:footnote w:type="continuationSeparator" w:id="0">
    <w:p w:rsidR="00825248" w:rsidRDefault="00825248" w:rsidP="00E670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0266069"/>
      <w:docPartObj>
        <w:docPartGallery w:val="Page Numbers (Top of Page)"/>
        <w:docPartUnique/>
      </w:docPartObj>
    </w:sdtPr>
    <w:sdtEndPr>
      <w:rPr>
        <w:rFonts w:ascii="Times New Roman" w:hAnsi="Times New Roman" w:cs="Times New Roman"/>
        <w:noProof/>
        <w:sz w:val="24"/>
        <w:szCs w:val="24"/>
      </w:rPr>
    </w:sdtEndPr>
    <w:sdtContent>
      <w:p w:rsidR="00E6705D" w:rsidRPr="00E6705D" w:rsidRDefault="00E6705D">
        <w:pPr>
          <w:pStyle w:val="Header"/>
          <w:jc w:val="right"/>
          <w:rPr>
            <w:rFonts w:ascii="Times New Roman" w:hAnsi="Times New Roman" w:cs="Times New Roman"/>
            <w:sz w:val="24"/>
            <w:szCs w:val="24"/>
          </w:rPr>
        </w:pPr>
        <w:r w:rsidRPr="00E6705D">
          <w:rPr>
            <w:rFonts w:ascii="Times New Roman" w:hAnsi="Times New Roman" w:cs="Times New Roman"/>
            <w:sz w:val="24"/>
            <w:szCs w:val="24"/>
          </w:rPr>
          <w:t xml:space="preserve">Surname </w:t>
        </w:r>
        <w:r w:rsidR="00E42A96" w:rsidRPr="00E6705D">
          <w:rPr>
            <w:rFonts w:ascii="Times New Roman" w:hAnsi="Times New Roman" w:cs="Times New Roman"/>
            <w:sz w:val="24"/>
            <w:szCs w:val="24"/>
          </w:rPr>
          <w:fldChar w:fldCharType="begin"/>
        </w:r>
        <w:r w:rsidRPr="00E6705D">
          <w:rPr>
            <w:rFonts w:ascii="Times New Roman" w:hAnsi="Times New Roman" w:cs="Times New Roman"/>
            <w:sz w:val="24"/>
            <w:szCs w:val="24"/>
          </w:rPr>
          <w:instrText xml:space="preserve"> PAGE   \* MERGEFORMAT </w:instrText>
        </w:r>
        <w:r w:rsidR="00E42A96" w:rsidRPr="00E6705D">
          <w:rPr>
            <w:rFonts w:ascii="Times New Roman" w:hAnsi="Times New Roman" w:cs="Times New Roman"/>
            <w:sz w:val="24"/>
            <w:szCs w:val="24"/>
          </w:rPr>
          <w:fldChar w:fldCharType="separate"/>
        </w:r>
        <w:r w:rsidR="00E674FE">
          <w:rPr>
            <w:rFonts w:ascii="Times New Roman" w:hAnsi="Times New Roman" w:cs="Times New Roman"/>
            <w:noProof/>
            <w:sz w:val="24"/>
            <w:szCs w:val="24"/>
          </w:rPr>
          <w:t>1</w:t>
        </w:r>
        <w:r w:rsidR="00E42A96" w:rsidRPr="00E6705D">
          <w:rPr>
            <w:rFonts w:ascii="Times New Roman" w:hAnsi="Times New Roman" w:cs="Times New Roman"/>
            <w:noProof/>
            <w:sz w:val="24"/>
            <w:szCs w:val="24"/>
          </w:rPr>
          <w:fldChar w:fldCharType="end"/>
        </w:r>
      </w:p>
    </w:sdtContent>
  </w:sdt>
  <w:p w:rsidR="00E6705D" w:rsidRDefault="00E6705D" w:rsidP="00E6705D">
    <w:pPr>
      <w:pStyle w:val="Header"/>
      <w:tabs>
        <w:tab w:val="clear" w:pos="4680"/>
        <w:tab w:val="clear" w:pos="9360"/>
        <w:tab w:val="left" w:pos="835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2A3DD3"/>
    <w:multiLevelType w:val="hybridMultilevel"/>
    <w:tmpl w:val="C0EA8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6705D"/>
    <w:rsid w:val="00341BF0"/>
    <w:rsid w:val="00364C54"/>
    <w:rsid w:val="007533BB"/>
    <w:rsid w:val="00825248"/>
    <w:rsid w:val="008650EC"/>
    <w:rsid w:val="00A62CA3"/>
    <w:rsid w:val="00AB484D"/>
    <w:rsid w:val="00CC525B"/>
    <w:rsid w:val="00E42A96"/>
    <w:rsid w:val="00E6705D"/>
    <w:rsid w:val="00E674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05D"/>
  </w:style>
  <w:style w:type="paragraph" w:styleId="Footer">
    <w:name w:val="footer"/>
    <w:basedOn w:val="Normal"/>
    <w:link w:val="FooterChar"/>
    <w:uiPriority w:val="99"/>
    <w:unhideWhenUsed/>
    <w:rsid w:val="00E67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05D"/>
  </w:style>
  <w:style w:type="paragraph" w:styleId="ListParagraph">
    <w:name w:val="List Paragraph"/>
    <w:basedOn w:val="Normal"/>
    <w:uiPriority w:val="34"/>
    <w:qFormat/>
    <w:rsid w:val="00E670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70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05D"/>
  </w:style>
  <w:style w:type="paragraph" w:styleId="Footer">
    <w:name w:val="footer"/>
    <w:basedOn w:val="Normal"/>
    <w:link w:val="FooterChar"/>
    <w:uiPriority w:val="99"/>
    <w:unhideWhenUsed/>
    <w:rsid w:val="00E670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05D"/>
  </w:style>
  <w:style w:type="paragraph" w:styleId="ListParagraph">
    <w:name w:val="List Paragraph"/>
    <w:basedOn w:val="Normal"/>
    <w:uiPriority w:val="34"/>
    <w:qFormat/>
    <w:rsid w:val="00E6705D"/>
    <w:pPr>
      <w:ind w:left="720"/>
      <w:contextualSpacing/>
    </w:pPr>
  </w:style>
</w:styles>
</file>

<file path=word/webSettings.xml><?xml version="1.0" encoding="utf-8"?>
<w:webSettings xmlns:r="http://schemas.openxmlformats.org/officeDocument/2006/relationships" xmlns:w="http://schemas.openxmlformats.org/wordprocessingml/2006/main">
  <w:divs>
    <w:div w:id="277446438">
      <w:bodyDiv w:val="1"/>
      <w:marLeft w:val="0"/>
      <w:marRight w:val="0"/>
      <w:marTop w:val="0"/>
      <w:marBottom w:val="0"/>
      <w:divBdr>
        <w:top w:val="none" w:sz="0" w:space="0" w:color="auto"/>
        <w:left w:val="none" w:sz="0" w:space="0" w:color="auto"/>
        <w:bottom w:val="none" w:sz="0" w:space="0" w:color="auto"/>
        <w:right w:val="none" w:sz="0" w:space="0" w:color="auto"/>
      </w:divBdr>
      <w:divsChild>
        <w:div w:id="688675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4</cp:revision>
  <dcterms:created xsi:type="dcterms:W3CDTF">2017-11-20T02:11:00Z</dcterms:created>
  <dcterms:modified xsi:type="dcterms:W3CDTF">2017-11-20T02:18:00Z</dcterms:modified>
</cp:coreProperties>
</file>